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C888" w14:textId="77777777"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6951F91F" w:rsidR="00CB716A" w:rsidRDefault="00025334">
      <w:pPr>
        <w:spacing w:before="141"/>
        <w:ind w:left="17" w:right="17"/>
        <w:jc w:val="center"/>
        <w:rPr>
          <w:rFonts w:ascii="Calibri"/>
          <w:b/>
        </w:rPr>
      </w:pPr>
      <w:r>
        <w:rPr>
          <w:rFonts w:ascii="Calibri"/>
          <w:b/>
        </w:rPr>
        <w:t>August 13,</w:t>
      </w:r>
      <w:r>
        <w:rPr>
          <w:rFonts w:ascii="Calibri"/>
          <w:b/>
          <w:spacing w:val="-3"/>
        </w:rPr>
        <w:t xml:space="preserve"> </w:t>
      </w:r>
      <w:r>
        <w:rPr>
          <w:rFonts w:ascii="Calibri"/>
          <w:b/>
          <w:spacing w:val="-4"/>
        </w:rPr>
        <w:t>2024</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Default="00000000">
      <w:pPr>
        <w:ind w:left="188"/>
        <w:rPr>
          <w:rFonts w:ascii="Calibri"/>
          <w:b/>
        </w:rPr>
      </w:pPr>
      <w:r>
        <w:rPr>
          <w:rFonts w:ascii="Calibri"/>
          <w:b/>
        </w:rPr>
        <w:t>Call</w:t>
      </w:r>
      <w:r>
        <w:rPr>
          <w:rFonts w:ascii="Calibri"/>
          <w:b/>
          <w:spacing w:val="-16"/>
        </w:rPr>
        <w:t xml:space="preserve"> </w:t>
      </w:r>
      <w:r>
        <w:rPr>
          <w:rFonts w:ascii="Calibri"/>
          <w:b/>
        </w:rPr>
        <w:t>To</w:t>
      </w:r>
      <w:r>
        <w:rPr>
          <w:rFonts w:ascii="Calibri"/>
          <w:b/>
          <w:spacing w:val="3"/>
        </w:rPr>
        <w:t xml:space="preserve"> </w:t>
      </w:r>
      <w:r>
        <w:rPr>
          <w:rFonts w:ascii="Calibri"/>
          <w:b/>
          <w:spacing w:val="-2"/>
        </w:rPr>
        <w:t>Order</w:t>
      </w:r>
    </w:p>
    <w:p w14:paraId="150A85EE" w14:textId="77777777" w:rsidR="00CB716A" w:rsidRDefault="00000000">
      <w:pPr>
        <w:spacing w:before="142"/>
        <w:ind w:left="178"/>
        <w:rPr>
          <w:rFonts w:ascii="Calibri"/>
          <w:b/>
        </w:rPr>
      </w:pPr>
      <w:r>
        <w:rPr>
          <w:rFonts w:ascii="Calibri"/>
          <w:b/>
          <w:spacing w:val="-2"/>
        </w:rPr>
        <w:t>Administrative</w:t>
      </w:r>
      <w:r>
        <w:rPr>
          <w:rFonts w:ascii="Calibri"/>
          <w:b/>
          <w:spacing w:val="16"/>
        </w:rPr>
        <w:t xml:space="preserve"> </w:t>
      </w:r>
      <w:r>
        <w:rPr>
          <w:rFonts w:ascii="Calibri"/>
          <w:b/>
          <w:spacing w:val="-2"/>
        </w:rPr>
        <w:t>Notes</w:t>
      </w:r>
      <w:r>
        <w:rPr>
          <w:rFonts w:ascii="Calibri"/>
          <w:b/>
          <w:spacing w:val="-6"/>
        </w:rPr>
        <w:t xml:space="preserve"> </w:t>
      </w:r>
      <w:r>
        <w:rPr>
          <w:rFonts w:ascii="Calibri"/>
          <w:b/>
          <w:spacing w:val="-2"/>
        </w:rPr>
        <w:t>and</w:t>
      </w:r>
      <w:r>
        <w:rPr>
          <w:rFonts w:ascii="Calibri"/>
          <w:b/>
          <w:spacing w:val="-5"/>
        </w:rPr>
        <w:t xml:space="preserve"> </w:t>
      </w:r>
      <w:r>
        <w:rPr>
          <w:rFonts w:ascii="Calibri"/>
          <w:b/>
          <w:spacing w:val="-2"/>
        </w:rPr>
        <w:t>Announcements</w:t>
      </w:r>
    </w:p>
    <w:p w14:paraId="3E867180" w14:textId="77777777" w:rsidR="00E66835" w:rsidRDefault="00000000" w:rsidP="00B37597">
      <w:pPr>
        <w:spacing w:before="141" w:line="259" w:lineRule="auto"/>
        <w:ind w:left="185" w:right="175" w:hanging="9"/>
        <w:rPr>
          <w:rFonts w:ascii="Calibri"/>
          <w:spacing w:val="40"/>
        </w:rPr>
      </w:pPr>
      <w:r>
        <w:rPr>
          <w:rFonts w:ascii="Calibri"/>
        </w:rPr>
        <w:t>The</w:t>
      </w:r>
      <w:r>
        <w:rPr>
          <w:rFonts w:ascii="Calibri"/>
          <w:spacing w:val="-3"/>
        </w:rPr>
        <w:t xml:space="preserve"> </w:t>
      </w:r>
      <w:r>
        <w:rPr>
          <w:rFonts w:ascii="Calibri"/>
        </w:rPr>
        <w:t>regularly</w:t>
      </w:r>
      <w:r>
        <w:rPr>
          <w:rFonts w:ascii="Calibri"/>
          <w:spacing w:val="-5"/>
        </w:rPr>
        <w:t xml:space="preserve"> </w:t>
      </w:r>
      <w:r>
        <w:rPr>
          <w:rFonts w:ascii="Calibri"/>
        </w:rPr>
        <w:t>scheduled meeting</w:t>
      </w:r>
      <w:r>
        <w:rPr>
          <w:rFonts w:ascii="Calibri"/>
          <w:spacing w:val="-1"/>
        </w:rPr>
        <w:t xml:space="preserve"> </w:t>
      </w:r>
      <w:r>
        <w:rPr>
          <w:rFonts w:ascii="Calibri"/>
        </w:rPr>
        <w:t xml:space="preserve">of the Decatur County Board of Elections and Voter Registration was called to order by Chairman Holmes at </w:t>
      </w:r>
      <w:r w:rsidR="00AE085A">
        <w:rPr>
          <w:rFonts w:ascii="Calibri"/>
        </w:rPr>
        <w:t>6:3</w:t>
      </w:r>
      <w:r w:rsidR="00E66835">
        <w:rPr>
          <w:rFonts w:ascii="Calibri"/>
        </w:rPr>
        <w:t>3</w:t>
      </w:r>
      <w:r>
        <w:rPr>
          <w:rFonts w:ascii="Calibri"/>
        </w:rPr>
        <w:t xml:space="preserve"> </w:t>
      </w:r>
      <w:r w:rsidR="00AE085A">
        <w:rPr>
          <w:rFonts w:ascii="Calibri"/>
        </w:rPr>
        <w:t>p.m.</w:t>
      </w:r>
      <w:r>
        <w:rPr>
          <w:rFonts w:ascii="Calibri"/>
        </w:rPr>
        <w:t xml:space="preserve"> and stated</w:t>
      </w:r>
      <w:r>
        <w:rPr>
          <w:rFonts w:ascii="Calibri"/>
          <w:spacing w:val="-1"/>
        </w:rPr>
        <w:t xml:space="preserve"> </w:t>
      </w:r>
      <w:r>
        <w:rPr>
          <w:rFonts w:ascii="Calibri"/>
        </w:rPr>
        <w:t>that</w:t>
      </w:r>
      <w:r>
        <w:rPr>
          <w:rFonts w:ascii="Calibri"/>
          <w:spacing w:val="-7"/>
        </w:rPr>
        <w:t xml:space="preserve"> </w:t>
      </w:r>
      <w:r>
        <w:rPr>
          <w:rFonts w:ascii="Calibri"/>
        </w:rPr>
        <w:t>the meeting had</w:t>
      </w:r>
      <w:r>
        <w:rPr>
          <w:rFonts w:ascii="Calibri"/>
          <w:spacing w:val="-3"/>
        </w:rPr>
        <w:t xml:space="preserve"> </w:t>
      </w:r>
      <w:r>
        <w:rPr>
          <w:rFonts w:ascii="Calibri"/>
        </w:rPr>
        <w:t>been duly advertised in the newspaper, and on the</w:t>
      </w:r>
      <w:r>
        <w:rPr>
          <w:rFonts w:ascii="Calibri"/>
          <w:spacing w:val="-4"/>
        </w:rPr>
        <w:t xml:space="preserve"> </w:t>
      </w:r>
      <w:r>
        <w:rPr>
          <w:rFonts w:ascii="Calibri"/>
        </w:rPr>
        <w:t>appropriate</w:t>
      </w:r>
      <w:r>
        <w:rPr>
          <w:rFonts w:ascii="Calibri"/>
          <w:spacing w:val="-12"/>
        </w:rPr>
        <w:t xml:space="preserve"> </w:t>
      </w:r>
      <w:r>
        <w:rPr>
          <w:rFonts w:ascii="Calibri"/>
        </w:rPr>
        <w:t>building</w:t>
      </w:r>
      <w:r>
        <w:rPr>
          <w:rFonts w:ascii="Calibri"/>
          <w:spacing w:val="-4"/>
        </w:rPr>
        <w:t xml:space="preserve"> </w:t>
      </w:r>
      <w:r>
        <w:rPr>
          <w:rFonts w:ascii="Calibri"/>
        </w:rPr>
        <w:t>properly identifying the</w:t>
      </w:r>
      <w:r>
        <w:rPr>
          <w:rFonts w:ascii="Calibri"/>
          <w:spacing w:val="-5"/>
        </w:rPr>
        <w:t xml:space="preserve"> </w:t>
      </w:r>
      <w:r>
        <w:rPr>
          <w:rFonts w:ascii="Calibri"/>
        </w:rPr>
        <w:t>meeting</w:t>
      </w:r>
      <w:r>
        <w:rPr>
          <w:rFonts w:ascii="Calibri"/>
          <w:spacing w:val="-8"/>
        </w:rPr>
        <w:t xml:space="preserve"> </w:t>
      </w:r>
      <w:r>
        <w:rPr>
          <w:rFonts w:ascii="Calibri"/>
        </w:rPr>
        <w:t>date, time</w:t>
      </w:r>
      <w:r w:rsidR="00AE085A">
        <w:rPr>
          <w:rFonts w:ascii="Calibri"/>
        </w:rPr>
        <w:t>,</w:t>
      </w:r>
      <w:r>
        <w:rPr>
          <w:rFonts w:ascii="Calibri"/>
          <w:spacing w:val="-10"/>
        </w:rPr>
        <w:t xml:space="preserve"> </w:t>
      </w:r>
      <w:r>
        <w:rPr>
          <w:rFonts w:ascii="Calibri"/>
        </w:rPr>
        <w:t>and</w:t>
      </w:r>
      <w:r>
        <w:rPr>
          <w:rFonts w:ascii="Calibri"/>
          <w:spacing w:val="-12"/>
        </w:rPr>
        <w:t xml:space="preserve"> </w:t>
      </w:r>
      <w:r>
        <w:rPr>
          <w:rFonts w:ascii="Calibri"/>
        </w:rPr>
        <w:t>location</w:t>
      </w:r>
      <w:r>
        <w:rPr>
          <w:rFonts w:ascii="Calibri"/>
          <w:spacing w:val="-6"/>
        </w:rPr>
        <w:t xml:space="preserve"> </w:t>
      </w:r>
      <w:r>
        <w:rPr>
          <w:rFonts w:ascii="Calibri"/>
        </w:rPr>
        <w:t>as required</w:t>
      </w:r>
      <w:r>
        <w:rPr>
          <w:rFonts w:ascii="Calibri"/>
          <w:spacing w:val="-5"/>
        </w:rPr>
        <w:t xml:space="preserve"> </w:t>
      </w:r>
      <w:r>
        <w:rPr>
          <w:rFonts w:ascii="Calibri"/>
        </w:rPr>
        <w:t>by</w:t>
      </w:r>
      <w:r>
        <w:rPr>
          <w:rFonts w:ascii="Calibri"/>
          <w:spacing w:val="-11"/>
        </w:rPr>
        <w:t xml:space="preserve"> </w:t>
      </w:r>
      <w:r>
        <w:rPr>
          <w:rFonts w:ascii="Calibri"/>
        </w:rPr>
        <w:t>governing</w:t>
      </w:r>
      <w:r>
        <w:rPr>
          <w:rFonts w:ascii="Calibri"/>
          <w:spacing w:val="-6"/>
        </w:rPr>
        <w:t xml:space="preserve"> </w:t>
      </w:r>
      <w:r>
        <w:rPr>
          <w:rFonts w:ascii="Calibri"/>
        </w:rPr>
        <w:t>laws.</w:t>
      </w:r>
      <w:r>
        <w:rPr>
          <w:rFonts w:ascii="Calibri"/>
          <w:spacing w:val="40"/>
        </w:rPr>
        <w:t xml:space="preserve"> </w:t>
      </w:r>
    </w:p>
    <w:p w14:paraId="10AF9F21" w14:textId="6FE3B69C" w:rsidR="00AE085A" w:rsidRDefault="00000000" w:rsidP="00B37597">
      <w:pPr>
        <w:spacing w:before="141" w:line="259" w:lineRule="auto"/>
        <w:ind w:left="185" w:right="175" w:hanging="9"/>
        <w:rPr>
          <w:rFonts w:ascii="Calibri"/>
        </w:rPr>
      </w:pP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 xml:space="preserve">Public Participation: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55D8CD79" w14:textId="0EC3F0FA" w:rsidR="007771CC" w:rsidRDefault="007771CC">
      <w:pPr>
        <w:spacing w:before="103" w:line="360" w:lineRule="auto"/>
        <w:ind w:left="145" w:right="149" w:firstLine="45"/>
        <w:rPr>
          <w:rFonts w:ascii="Calibri"/>
          <w:bCs/>
        </w:rPr>
      </w:pPr>
      <w:r>
        <w:rPr>
          <w:rFonts w:ascii="Calibri"/>
          <w:bCs/>
        </w:rPr>
        <w:t>Vice Chairman Dan Provence</w:t>
      </w:r>
      <w:r>
        <w:rPr>
          <w:rFonts w:ascii="Calibri"/>
          <w:bCs/>
        </w:rPr>
        <w:tab/>
      </w:r>
      <w:r>
        <w:rPr>
          <w:rFonts w:ascii="Calibri"/>
          <w:bCs/>
        </w:rPr>
        <w:tab/>
      </w:r>
      <w:r>
        <w:rPr>
          <w:rFonts w:ascii="Calibri"/>
          <w:bCs/>
        </w:rPr>
        <w:tab/>
      </w:r>
      <w:r>
        <w:rPr>
          <w:rFonts w:ascii="Calibri"/>
          <w:bCs/>
        </w:rPr>
        <w:t>Linda Walton, Asst. Elections Supervisor</w:t>
      </w:r>
    </w:p>
    <w:p w14:paraId="2D42E6D2" w14:textId="45AB6CB7" w:rsidR="00AE085A" w:rsidRDefault="00AE085A">
      <w:pPr>
        <w:spacing w:before="103" w:line="360" w:lineRule="auto"/>
        <w:ind w:left="145" w:right="149" w:firstLine="45"/>
        <w:rPr>
          <w:rFonts w:ascii="Calibri"/>
          <w:bCs/>
        </w:rPr>
      </w:pPr>
      <w:r>
        <w:rPr>
          <w:rFonts w:ascii="Calibri"/>
          <w:bCs/>
        </w:rPr>
        <w:t>Board Member Johnny Brown</w:t>
      </w:r>
      <w:r>
        <w:rPr>
          <w:rFonts w:ascii="Calibri"/>
          <w:bCs/>
        </w:rPr>
        <w:tab/>
      </w:r>
      <w:r>
        <w:rPr>
          <w:rFonts w:ascii="Calibri"/>
          <w:bCs/>
        </w:rPr>
        <w:tab/>
      </w:r>
      <w:r>
        <w:rPr>
          <w:rFonts w:ascii="Calibri"/>
          <w:bCs/>
        </w:rPr>
        <w:tab/>
      </w:r>
      <w:r w:rsidR="007771CC">
        <w:rPr>
          <w:rFonts w:ascii="Calibri"/>
          <w:bCs/>
        </w:rPr>
        <w:t>Margaret Bryant, Deputy Registrar</w:t>
      </w:r>
    </w:p>
    <w:p w14:paraId="7143BC17" w14:textId="77777777" w:rsidR="007771CC" w:rsidRDefault="00AE085A" w:rsidP="007771CC">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r>
      <w:r w:rsidR="007771CC">
        <w:rPr>
          <w:rFonts w:ascii="Calibri"/>
          <w:bCs/>
        </w:rPr>
        <w:t>Melbah Andrews, Patricia Williams, Becky Harrell,</w:t>
      </w:r>
    </w:p>
    <w:p w14:paraId="2FE37A62" w14:textId="0E640EEE" w:rsidR="0059181B" w:rsidRDefault="007771CC" w:rsidP="007771CC">
      <w:pPr>
        <w:spacing w:before="103" w:line="360" w:lineRule="auto"/>
        <w:ind w:left="4315" w:right="149" w:hanging="4125"/>
        <w:rPr>
          <w:rFonts w:ascii="Calibri"/>
          <w:bCs/>
        </w:rPr>
      </w:pPr>
      <w:r>
        <w:rPr>
          <w:rFonts w:ascii="Calibri"/>
          <w:bCs/>
        </w:rPr>
        <w:t>Board Member Gina Burke</w:t>
      </w:r>
      <w:r>
        <w:rPr>
          <w:rFonts w:ascii="Calibri"/>
          <w:bCs/>
        </w:rPr>
        <w:tab/>
      </w:r>
      <w:r>
        <w:rPr>
          <w:rFonts w:ascii="Calibri"/>
          <w:bCs/>
        </w:rPr>
        <w:tab/>
        <w:t>Suzan Yates, Emma Sales</w:t>
      </w:r>
      <w:r>
        <w:rPr>
          <w:rFonts w:ascii="Calibri"/>
          <w:bCs/>
        </w:rPr>
        <w:t>, Virginia Miller, Charles Harrell</w:t>
      </w:r>
    </w:p>
    <w:p w14:paraId="65B70EE1" w14:textId="77777777" w:rsidR="0059181B" w:rsidRDefault="0059181B">
      <w:pPr>
        <w:spacing w:before="103" w:line="360" w:lineRule="auto"/>
        <w:ind w:left="145" w:right="149" w:firstLine="45"/>
        <w:rPr>
          <w:rFonts w:ascii="Calibri"/>
          <w:bCs/>
        </w:rPr>
      </w:pPr>
    </w:p>
    <w:p w14:paraId="6D1B8713" w14:textId="7777777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204AA2F2" w14:textId="34E5106C" w:rsidR="0059181B" w:rsidRDefault="0059181B" w:rsidP="0059181B">
      <w:pPr>
        <w:spacing w:before="141" w:line="261" w:lineRule="auto"/>
        <w:ind w:left="182" w:firstLine="3"/>
        <w:rPr>
          <w:rFonts w:ascii="Calibri"/>
        </w:rPr>
      </w:pPr>
      <w:r>
        <w:rPr>
          <w:rFonts w:ascii="Calibri"/>
        </w:rPr>
        <w:t>Board Member</w:t>
      </w:r>
      <w:r>
        <w:rPr>
          <w:rFonts w:ascii="Calibri"/>
          <w:spacing w:val="-3"/>
        </w:rPr>
        <w:t xml:space="preserve"> </w:t>
      </w:r>
      <w:r w:rsidR="00E66835">
        <w:rPr>
          <w:rFonts w:ascii="Calibri"/>
        </w:rPr>
        <w:t>Burke</w:t>
      </w:r>
      <w:r>
        <w:rPr>
          <w:rFonts w:ascii="Calibri"/>
          <w:spacing w:val="-9"/>
        </w:rPr>
        <w:t xml:space="preserve"> </w:t>
      </w:r>
      <w:r>
        <w:rPr>
          <w:rFonts w:ascii="Calibri"/>
        </w:rPr>
        <w:t>motioned</w:t>
      </w:r>
      <w:r>
        <w:rPr>
          <w:rFonts w:ascii="Calibri"/>
          <w:spacing w:val="-10"/>
        </w:rPr>
        <w:t xml:space="preserve"> </w:t>
      </w:r>
      <w:r>
        <w:rPr>
          <w:rFonts w:ascii="Calibri"/>
        </w:rPr>
        <w:t>to</w:t>
      </w:r>
      <w:r>
        <w:rPr>
          <w:rFonts w:ascii="Calibri"/>
          <w:spacing w:val="-3"/>
        </w:rPr>
        <w:t xml:space="preserve"> </w:t>
      </w:r>
      <w:r>
        <w:rPr>
          <w:rFonts w:ascii="Calibri"/>
        </w:rPr>
        <w:t>accept</w:t>
      </w:r>
      <w:r>
        <w:rPr>
          <w:rFonts w:ascii="Calibri"/>
          <w:spacing w:val="-5"/>
        </w:rPr>
        <w:t xml:space="preserve"> </w:t>
      </w:r>
      <w:r>
        <w:rPr>
          <w:rFonts w:ascii="Calibri"/>
        </w:rPr>
        <w:t>the</w:t>
      </w:r>
      <w:r>
        <w:rPr>
          <w:rFonts w:ascii="Calibri"/>
          <w:spacing w:val="-6"/>
        </w:rPr>
        <w:t xml:space="preserve"> </w:t>
      </w:r>
      <w:r>
        <w:rPr>
          <w:rFonts w:ascii="Calibri"/>
        </w:rPr>
        <w:t>minutes</w:t>
      </w:r>
      <w:r>
        <w:rPr>
          <w:rFonts w:ascii="Calibri"/>
          <w:spacing w:val="-2"/>
        </w:rPr>
        <w:t xml:space="preserve"> </w:t>
      </w:r>
      <w:r>
        <w:rPr>
          <w:rFonts w:ascii="Calibri"/>
        </w:rPr>
        <w:t>from the</w:t>
      </w:r>
      <w:r>
        <w:rPr>
          <w:rFonts w:ascii="Calibri"/>
          <w:spacing w:val="-1"/>
        </w:rPr>
        <w:t xml:space="preserve"> </w:t>
      </w:r>
      <w:r w:rsidR="00E66835">
        <w:rPr>
          <w:rFonts w:ascii="Calibri"/>
        </w:rPr>
        <w:t>July 09</w:t>
      </w:r>
      <w:r>
        <w:rPr>
          <w:rFonts w:ascii="Calibri"/>
        </w:rPr>
        <w:t>,</w:t>
      </w:r>
      <w:r>
        <w:rPr>
          <w:rFonts w:ascii="Calibri"/>
          <w:spacing w:val="-3"/>
        </w:rPr>
        <w:t xml:space="preserve"> </w:t>
      </w:r>
      <w:r>
        <w:rPr>
          <w:rFonts w:ascii="Calibri"/>
        </w:rPr>
        <w:t>2024,</w:t>
      </w:r>
      <w:r>
        <w:rPr>
          <w:rFonts w:ascii="Calibri"/>
          <w:spacing w:val="-2"/>
        </w:rPr>
        <w:t xml:space="preserve"> </w:t>
      </w:r>
      <w:r>
        <w:rPr>
          <w:rFonts w:ascii="Calibri"/>
        </w:rPr>
        <w:t>regular</w:t>
      </w:r>
      <w:r>
        <w:rPr>
          <w:rFonts w:ascii="Calibri"/>
          <w:spacing w:val="-4"/>
        </w:rPr>
        <w:t xml:space="preserve"> </w:t>
      </w:r>
      <w:r>
        <w:rPr>
          <w:rFonts w:ascii="Calibri"/>
        </w:rPr>
        <w:t>meeting.</w:t>
      </w:r>
      <w:r>
        <w:rPr>
          <w:rFonts w:ascii="Calibri"/>
          <w:spacing w:val="-1"/>
        </w:rPr>
        <w:t xml:space="preserve"> Board Member </w:t>
      </w:r>
      <w:r w:rsidR="00E66835">
        <w:rPr>
          <w:rFonts w:ascii="Calibri"/>
          <w:spacing w:val="-1"/>
        </w:rPr>
        <w:t>Brown</w:t>
      </w:r>
      <w:r>
        <w:rPr>
          <w:rFonts w:ascii="Calibri"/>
        </w:rPr>
        <w:t xml:space="preserve"> seconded the motion. The motion passed unanimously.</w:t>
      </w:r>
    </w:p>
    <w:p w14:paraId="24948E2B" w14:textId="77777777" w:rsidR="0059181B" w:rsidRDefault="0059181B" w:rsidP="0059181B">
      <w:pPr>
        <w:spacing w:before="118" w:line="367" w:lineRule="auto"/>
        <w:ind w:left="190" w:right="7129" w:hanging="2"/>
        <w:rPr>
          <w:rFonts w:ascii="Calibri"/>
          <w:b/>
        </w:rPr>
      </w:pPr>
      <w:r>
        <w:rPr>
          <w:rFonts w:ascii="Calibri"/>
          <w:b/>
          <w:spacing w:val="-2"/>
        </w:rPr>
        <w:t>Budget</w:t>
      </w:r>
    </w:p>
    <w:p w14:paraId="15E99416" w14:textId="3000E759" w:rsidR="00975851" w:rsidRDefault="0059181B" w:rsidP="0059181B">
      <w:pPr>
        <w:spacing w:line="259" w:lineRule="auto"/>
        <w:ind w:left="176" w:right="175"/>
        <w:rPr>
          <w:rFonts w:ascii="Calibri"/>
        </w:rPr>
      </w:pPr>
      <w:r>
        <w:rPr>
          <w:noProof/>
        </w:rPr>
        <mc:AlternateContent>
          <mc:Choice Requires="wps">
            <w:drawing>
              <wp:anchor distT="0" distB="0" distL="0" distR="0" simplePos="0" relativeHeight="487538176" behindDoc="1" locked="0" layoutInCell="1" allowOverlap="1" wp14:anchorId="23B6D4D2" wp14:editId="380F3C5B">
                <wp:simplePos x="0" y="0"/>
                <wp:positionH relativeFrom="page">
                  <wp:posOffset>1923134</wp:posOffset>
                </wp:positionH>
                <wp:positionV relativeFrom="paragraph">
                  <wp:posOffset>246725</wp:posOffset>
                </wp:positionV>
                <wp:extent cx="32384" cy="95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95250"/>
                        </a:xfrm>
                        <a:prstGeom prst="rect">
                          <a:avLst/>
                        </a:prstGeom>
                      </wps:spPr>
                      <wps:txbx>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wps:txbx>
                      <wps:bodyPr wrap="square" lIns="0" tIns="0" rIns="0" bIns="0" rtlCol="0">
                        <a:noAutofit/>
                      </wps:bodyPr>
                    </wps:wsp>
                  </a:graphicData>
                </a:graphic>
              </wp:anchor>
            </w:drawing>
          </mc:Choice>
          <mc:Fallback>
            <w:pict>
              <v:shapetype w14:anchorId="23B6D4D2" id="_x0000_t202" coordsize="21600,21600" o:spt="202" path="m,l,21600r21600,l21600,xe">
                <v:stroke joinstyle="miter"/>
                <v:path gradientshapeok="t" o:connecttype="rect"/>
              </v:shapetype>
              <v:shape id="Textbox 4" o:spid="_x0000_s1026" type="#_x0000_t202" style="position:absolute;left:0;text-align:left;margin-left:151.45pt;margin-top:19.45pt;width:2.55pt;height:7.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" filled="f" stroked="f">
                <v:textbox inset="0,0,0,0">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v:textbox>
                <w10:wrap anchorx="page"/>
              </v:shape>
            </w:pict>
          </mc:Fallback>
        </mc:AlternateContent>
      </w:r>
      <w:r>
        <w:rPr>
          <w:rFonts w:ascii="Calibri"/>
        </w:rPr>
        <w:t>Supervisor Coddington advised the Board that the</w:t>
      </w:r>
      <w:r w:rsidR="00E32102">
        <w:rPr>
          <w:rFonts w:ascii="Calibri"/>
        </w:rPr>
        <w:t xml:space="preserve"> final budget ended on June 30, 2024</w:t>
      </w:r>
      <w:r w:rsidR="00B030DC">
        <w:rPr>
          <w:rFonts w:ascii="Calibri"/>
        </w:rPr>
        <w:t>.</w:t>
      </w:r>
      <w:r w:rsidR="00E32102">
        <w:rPr>
          <w:rFonts w:ascii="Calibri"/>
        </w:rPr>
        <w:t xml:space="preserve">  Coddington stated that the budget ended with 13% remaining for the year.  Member Winburn asked if the security cameras were added into the prior year budget and Coddington indicated that with the delay of proposals the camera system would not be on the prior year's budget. Member Brown asked what all comes out of the building and grounds budget.  Coddington answered that all the building</w:t>
      </w:r>
      <w:r w:rsidR="00E32102">
        <w:rPr>
          <w:rFonts w:ascii="Calibri"/>
        </w:rPr>
        <w:t>’</w:t>
      </w:r>
      <w:r w:rsidR="00E32102">
        <w:rPr>
          <w:rFonts w:ascii="Calibri"/>
        </w:rPr>
        <w:t>s maintenance (fairgrounds, Annex, and West Bainbridge) comes from that budget.  Chairman</w:t>
      </w:r>
      <w:r w:rsidR="00137291">
        <w:rPr>
          <w:rFonts w:ascii="Calibri"/>
        </w:rPr>
        <w:t xml:space="preserve"> Holmes</w:t>
      </w:r>
      <w:r w:rsidR="00E32102">
        <w:rPr>
          <w:rFonts w:ascii="Calibri"/>
        </w:rPr>
        <w:t xml:space="preserve"> asked Coddington about what we purchase from Amazon, and Coddington advised that </w:t>
      </w:r>
      <w:r w:rsidR="00137291">
        <w:rPr>
          <w:rFonts w:ascii="Calibri"/>
        </w:rPr>
        <w:t>office</w:t>
      </w:r>
      <w:r w:rsidR="00E32102">
        <w:rPr>
          <w:rFonts w:ascii="Calibri"/>
        </w:rPr>
        <w:t xml:space="preserve"> supplies come from Amazon.  Chairman Holmes asked that the staff purchase more in </w:t>
      </w:r>
      <w:r w:rsidR="00E32102">
        <w:rPr>
          <w:rFonts w:ascii="Calibri"/>
        </w:rPr>
        <w:lastRenderedPageBreak/>
        <w:t xml:space="preserve">bulk so as to not have so many purchases from Amazon a month.  Chairman Holmes also asked Coddington what all </w:t>
      </w:r>
      <w:r w:rsidR="0090643C">
        <w:rPr>
          <w:rFonts w:ascii="Calibri"/>
        </w:rPr>
        <w:t>was</w:t>
      </w:r>
      <w:r w:rsidR="00E32102">
        <w:rPr>
          <w:rFonts w:ascii="Calibri"/>
        </w:rPr>
        <w:t xml:space="preserve"> purchased from Dominion.  Coddington responded that anything that has to do with Dominion equipment is purchased from Dominion which includes voting paper, USB, memory cards, voting cards, tech cards, and so on.</w:t>
      </w:r>
    </w:p>
    <w:p w14:paraId="08DD74CC" w14:textId="77777777" w:rsidR="00167A6C" w:rsidRDefault="00167A6C" w:rsidP="0059181B">
      <w:pPr>
        <w:spacing w:line="259" w:lineRule="auto"/>
        <w:ind w:left="176" w:right="175"/>
        <w:rPr>
          <w:rFonts w:ascii="Calibri"/>
        </w:rPr>
      </w:pPr>
    </w:p>
    <w:p w14:paraId="69BF6D14" w14:textId="7778BA96" w:rsidR="00167A6C" w:rsidRDefault="00167A6C" w:rsidP="0059181B">
      <w:pPr>
        <w:spacing w:line="259" w:lineRule="auto"/>
        <w:ind w:left="176" w:right="175"/>
        <w:rPr>
          <w:rFonts w:ascii="Calibri"/>
        </w:rPr>
      </w:pPr>
      <w:r>
        <w:rPr>
          <w:rFonts w:ascii="Calibri"/>
        </w:rPr>
        <w:t xml:space="preserve">Member Brown asked Coddington about some of the conditions of the Annex building and some repairs that need to be addressed.  Member Brown spoke about the conditions of the carpet, the smell of mildew and the fact the bathrooms have no vents.  The Board discussed several ideas which included having a professional cleaning service come and clean, a dehumidifier and having a ventilation system installed in the bathrooms.  The Board asked the staff to get a list of repairs needed so that these conditions can be addressed with Admin.  </w:t>
      </w:r>
    </w:p>
    <w:p w14:paraId="2FDB36B7" w14:textId="77777777" w:rsidR="00167A6C" w:rsidRDefault="00167A6C" w:rsidP="0059181B">
      <w:pPr>
        <w:spacing w:line="259" w:lineRule="auto"/>
        <w:ind w:left="176" w:right="175"/>
        <w:rPr>
          <w:rFonts w:ascii="Calibri"/>
        </w:rPr>
      </w:pPr>
    </w:p>
    <w:p w14:paraId="23BE7622" w14:textId="16D6D2CB" w:rsidR="00167A6C" w:rsidRDefault="00167A6C" w:rsidP="0059181B">
      <w:pPr>
        <w:spacing w:line="259" w:lineRule="auto"/>
        <w:ind w:left="176" w:right="175"/>
        <w:rPr>
          <w:rFonts w:ascii="Calibri"/>
        </w:rPr>
      </w:pPr>
      <w:r>
        <w:rPr>
          <w:rFonts w:ascii="Calibri"/>
        </w:rPr>
        <w:t>The Board discussed the security camera issue as well as the panic buttons.  Coddington provided proposals for the panic button</w:t>
      </w:r>
      <w:r w:rsidR="004945EE">
        <w:rPr>
          <w:rFonts w:ascii="Calibri"/>
        </w:rPr>
        <w:t>s</w:t>
      </w:r>
      <w:r>
        <w:rPr>
          <w:rFonts w:ascii="Calibri"/>
        </w:rPr>
        <w:t xml:space="preserve"> from Preventia the current alarm company.  Chairman Holmes asked if Sterling It could provide panic buttons as well. </w:t>
      </w:r>
      <w:r w:rsidR="0090643C">
        <w:rPr>
          <w:rFonts w:ascii="Calibri"/>
        </w:rPr>
        <w:t>The Board decided to go with Sterling IT for the security cameras and panic buttons if possible.</w:t>
      </w:r>
      <w:r>
        <w:rPr>
          <w:rFonts w:ascii="Calibri"/>
        </w:rPr>
        <w:t xml:space="preserve"> The Board voted to have Coddington get with Sterling</w:t>
      </w:r>
      <w:r w:rsidR="0090643C">
        <w:rPr>
          <w:rFonts w:ascii="Calibri"/>
        </w:rPr>
        <w:t xml:space="preserve"> regarding the </w:t>
      </w:r>
      <w:r>
        <w:rPr>
          <w:rFonts w:ascii="Calibri"/>
        </w:rPr>
        <w:t xml:space="preserve">panic buttons and if Sterling could not get the buttons to get Preventia to install panic buttons.  Member Burke made a motion and Vice Chairman Provence seconded.  The motion carried unanimously. </w:t>
      </w:r>
    </w:p>
    <w:p w14:paraId="7EAA8B55" w14:textId="77777777" w:rsidR="0090643C" w:rsidRDefault="0090643C" w:rsidP="0059181B">
      <w:pPr>
        <w:spacing w:line="259" w:lineRule="auto"/>
        <w:ind w:left="176" w:right="175"/>
        <w:rPr>
          <w:rFonts w:ascii="Calibri"/>
        </w:rPr>
      </w:pPr>
    </w:p>
    <w:p w14:paraId="58DDCDDA" w14:textId="5D67766E" w:rsidR="0090643C" w:rsidRDefault="0090643C" w:rsidP="0059181B">
      <w:pPr>
        <w:spacing w:line="259" w:lineRule="auto"/>
        <w:ind w:left="176" w:right="175"/>
        <w:rPr>
          <w:rFonts w:ascii="Calibri"/>
        </w:rPr>
      </w:pPr>
      <w:r>
        <w:rPr>
          <w:rFonts w:ascii="Calibri"/>
        </w:rPr>
        <w:t>Next meeting September 10, 2024</w:t>
      </w:r>
    </w:p>
    <w:p w14:paraId="56E67682" w14:textId="77777777" w:rsidR="0090643C" w:rsidRDefault="0090643C" w:rsidP="0059181B">
      <w:pPr>
        <w:spacing w:line="259" w:lineRule="auto"/>
        <w:ind w:left="176" w:right="175"/>
        <w:rPr>
          <w:rFonts w:ascii="Calibri"/>
        </w:rPr>
      </w:pPr>
    </w:p>
    <w:p w14:paraId="2E45F049" w14:textId="654759E0" w:rsidR="0090643C" w:rsidRDefault="0090643C" w:rsidP="0059181B">
      <w:pPr>
        <w:spacing w:line="259" w:lineRule="auto"/>
        <w:ind w:left="176" w:right="175"/>
        <w:rPr>
          <w:rFonts w:ascii="Calibri"/>
        </w:rPr>
      </w:pPr>
      <w:r>
        <w:rPr>
          <w:rFonts w:ascii="Calibri"/>
        </w:rPr>
        <w:t>Motion to adjourn Vice Chairman Provence seconded member Burke.</w:t>
      </w:r>
    </w:p>
    <w:p w14:paraId="7BC97EE5" w14:textId="77777777" w:rsidR="0090643C" w:rsidRDefault="0090643C" w:rsidP="0059181B">
      <w:pPr>
        <w:spacing w:line="259" w:lineRule="auto"/>
        <w:ind w:left="176" w:right="175"/>
        <w:rPr>
          <w:rFonts w:ascii="Calibri"/>
        </w:rPr>
      </w:pPr>
    </w:p>
    <w:p w14:paraId="73A0F10F" w14:textId="4C434E29" w:rsidR="0090643C" w:rsidRDefault="0090643C" w:rsidP="0059181B">
      <w:pPr>
        <w:spacing w:line="259" w:lineRule="auto"/>
        <w:ind w:left="176" w:right="175"/>
        <w:rPr>
          <w:rFonts w:ascii="Calibri"/>
        </w:rPr>
      </w:pPr>
      <w:r>
        <w:rPr>
          <w:rFonts w:ascii="Calibri"/>
        </w:rPr>
        <w:t>Adjourn 7:10 pm</w:t>
      </w:r>
    </w:p>
    <w:p w14:paraId="54534F55" w14:textId="77777777" w:rsidR="00167A6C" w:rsidRDefault="00167A6C" w:rsidP="0059181B">
      <w:pPr>
        <w:spacing w:line="259" w:lineRule="auto"/>
        <w:ind w:left="176" w:right="175"/>
        <w:rPr>
          <w:rFonts w:ascii="Calibri"/>
        </w:rPr>
      </w:pPr>
    </w:p>
    <w:p w14:paraId="691D5660" w14:textId="77777777" w:rsidR="00167A6C" w:rsidRDefault="00167A6C" w:rsidP="0059181B">
      <w:pPr>
        <w:spacing w:line="259" w:lineRule="auto"/>
        <w:ind w:left="176" w:right="175"/>
        <w:rPr>
          <w:rFonts w:ascii="Calibri"/>
        </w:rPr>
      </w:pP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sectPr w:rsidR="00046B4F"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25334"/>
    <w:rsid w:val="00046B4F"/>
    <w:rsid w:val="000E7F2E"/>
    <w:rsid w:val="00113A14"/>
    <w:rsid w:val="00137291"/>
    <w:rsid w:val="00167A6C"/>
    <w:rsid w:val="001E77B0"/>
    <w:rsid w:val="00205F2D"/>
    <w:rsid w:val="00390CCF"/>
    <w:rsid w:val="004764C0"/>
    <w:rsid w:val="004945EE"/>
    <w:rsid w:val="004B3F1C"/>
    <w:rsid w:val="0059181B"/>
    <w:rsid w:val="0067360F"/>
    <w:rsid w:val="007771CC"/>
    <w:rsid w:val="007A7417"/>
    <w:rsid w:val="0090643C"/>
    <w:rsid w:val="00975851"/>
    <w:rsid w:val="00A01DF0"/>
    <w:rsid w:val="00AE085A"/>
    <w:rsid w:val="00B030DC"/>
    <w:rsid w:val="00B37597"/>
    <w:rsid w:val="00C06FC0"/>
    <w:rsid w:val="00C63CB9"/>
    <w:rsid w:val="00CB716A"/>
    <w:rsid w:val="00E32102"/>
    <w:rsid w:val="00E66835"/>
    <w:rsid w:val="00E971DF"/>
    <w:rsid w:val="00F0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539</Words>
  <Characters>2928</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8</cp:revision>
  <cp:lastPrinted>2024-09-10T20:56:00Z</cp:lastPrinted>
  <dcterms:created xsi:type="dcterms:W3CDTF">2024-09-06T21:22:00Z</dcterms:created>
  <dcterms:modified xsi:type="dcterms:W3CDTF">2024-09-10T21:17:00Z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